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2021年生态环境保护和污染治理统筹使用财政涉农资金计划表（调整后）</w:t>
      </w:r>
    </w:p>
    <w:p>
      <w:pPr>
        <w:pStyle w:val="2"/>
        <w:wordWrap w:val="0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单位：万元   </w:t>
      </w:r>
    </w:p>
    <w:tbl>
      <w:tblPr>
        <w:tblStyle w:val="3"/>
        <w:tblW w:w="138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777"/>
        <w:gridCol w:w="1292"/>
        <w:gridCol w:w="946"/>
        <w:gridCol w:w="946"/>
        <w:gridCol w:w="1224"/>
        <w:gridCol w:w="2434"/>
        <w:gridCol w:w="1258"/>
        <w:gridCol w:w="3092"/>
        <w:gridCol w:w="1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Header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计划统筹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建设（实施）地点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厕所革命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全市各乡镇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无害化厕所建改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推动传统卫生习惯的改变，改善生活环境，提高生活质量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秸秆禁烧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全市各乡镇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秸秆禁烧宣传及巡查工作等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改善空气质量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柴油货车污染治理和V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OC网格化监测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提高移动源和VOC污染治理能力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城乡环境整治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城乡污水处理及其他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债券资金、上级专款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部分乡镇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污水管网延伸、污水处理等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提高污水处理能力，改善人居环境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竟陵街道办事处、岳口镇等乡镇、市住建局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城乡生活垃圾无害化处理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垃圾运输外包、生活垃圾分类试点等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生活垃圾无害化处理率达90%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长江经济带生态保护修复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长江经济带生态保护修复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充分发挥财政资金的引导带动作用，促进和加快长江经济带生态保护工作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医疗废物处置设施建设项目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皂市镇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征地20亩左右，新建6000平方米厂房、2000平方米仓储，购置一套高温蒸汽处理锅，一台破碎机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2019年9月-202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1年1月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日处理医疗废物能力达到1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市发改委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城乡环境整治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养殖环节无害化处理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病死猪无害化处理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2020年3月-2021年4月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全市病死猪无害化集中处理覆盖面95%以上，无害化处理率100%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水污染防治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卢市镇、小板镇等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建设2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5个农村生活污水处理站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建成2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5个农村生活污水处理站，收集村庄生活污水，减少农村生活污水直排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水生态修复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河湖长制项目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河湖管理、管护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保障河湖环境整洁、水清、水畅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水生生物增殖放流及长江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汉江流域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增殖放流、新建渔政泵船和渔民安置补助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2021年1月-2021年5月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补充和恢复水生生物资源，改善水质和水域生态环境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退垸还湖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债券资金、上级专款、本级预算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杜桥湖、龙骨湖、华严湖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居民搬迁补偿、湖泊清淤、湖堤加固等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2021年5月-2021年9月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全面提升杜桥湖、龙骨湖、华严湖防洪蓄水及农田排灌能力。净化水质，水生态环境得到有效改善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市现代农业服务中心、佛子山镇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水产绿色健康养殖“五大行动”及池塘养殖尾水治理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四海生态科技股公有限公司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池塘进排水管铺设，池塘道路修建，肥料、农药施用，农用机械作业等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0年11月-2021年12月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养殖环境条件符合无公害水产品产地环境要求；养殖用水要达到渔业水质标准；养殖排放水达到淡水池塘养殖水排放要求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林业生态保护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林业生态修复项目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道路绿化、防护林建设、生态公益林补偿等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持续推进我市国土绿化，着力提高我市森林质量，全面提升生态环境质量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土壤污染防治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土壤污染状况调查信息采集及沿江化工企业土壤污染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完成全市沿江化工企业搬迁场地调查、风险管控和土壤修复治理可研的编制工作。完成搬迁后土壤风险管控和治理修复工作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2019年11月-2021年12月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化工企业搬迁后，土壤污染初步修复，土壤环境风险得到基本管控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市生态环境局、岳口镇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9546F"/>
    <w:rsid w:val="2779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2021-09-13T09:22:00Z</dcterms:created>
  <dc:creator>市财政局</dc:creator>
  <cp:lastModifiedBy>市财政局</cp:lastModifiedBy>
  <dcterms:modified xsi:type="dcterms:W3CDTF">2021-09-13T09:23:29Z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905C6BC89EAA4D359DB1E8A2AE02065E</vt:lpwstr>
  </property>
</Properties>
</file>